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471.000000000002" w:type="dxa"/>
        <w:jc w:val="left"/>
        <w:tblInd w:w="-108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3738"/>
        <w:gridCol w:w="571"/>
        <w:gridCol w:w="11"/>
        <w:gridCol w:w="5151"/>
        <w:tblGridChange w:id="0">
          <w:tblGrid>
            <w:gridCol w:w="3738"/>
            <w:gridCol w:w="571"/>
            <w:gridCol w:w="11"/>
            <w:gridCol w:w="5151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02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numPr>
                <w:ilvl w:val="0"/>
                <w:numId w:val="2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IDENTIFICACIÓN DEL CARGO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Nivel Jerárquico:</w:t>
            </w:r>
          </w:p>
        </w:tc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Asesor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Denominación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ASESOR </w:t>
            </w:r>
          </w:p>
        </w:tc>
      </w:tr>
      <w:tr>
        <w:trPr>
          <w:cantSplit w:val="0"/>
          <w:trHeight w:val="160" w:hRule="atLeast"/>
          <w:tblHeader w:val="0"/>
        </w:trPr>
        <w:tc>
          <w:tcPr/>
          <w:p w:rsidR="00000000" w:rsidDel="00000000" w:rsidP="00000000" w:rsidRDefault="00000000" w:rsidRPr="00000000" w14:paraId="0000000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1020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Grado: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07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No. De Cargos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Tres (3)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Naturaleza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Libre Nombramiento y Remoción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Dependencia:</w:t>
            </w:r>
          </w:p>
        </w:tc>
        <w:tc>
          <w:tcPr>
            <w:gridSpan w:val="3"/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2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Dirección General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Cargo del Jefe Inmediato:</w:t>
            </w:r>
          </w:p>
        </w:tc>
        <w:tc>
          <w:tcPr>
            <w:gridSpan w:val="3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Director General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7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2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 FUNCIONAL 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C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DIRECCIÓN GENERAL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1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2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PROPÓSITO PRINCIPAL DEL CARGO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6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Asesorar, asistir y acompañar al Director General y a la Alta Dirección en el desarrollo y ejecución de las políticas, planes, programas y proyectos de la entidad de acuerdo con lo establecido en la misión institucional.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A">
            <w:pPr>
              <w:pStyle w:val="Heading1"/>
              <w:numPr>
                <w:ilvl w:val="0"/>
                <w:numId w:val="2"/>
              </w:numPr>
              <w:ind w:left="720" w:hanging="360"/>
              <w:jc w:val="center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DESCRIPCIÓN DE FUNCIONES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Asesorar y aconsejar al director en la formulación, coordinación y ejecución de las políticas y planes generales de la Entidad, de acuerdo con los lineamientos estratégicos establecidos en la entidad.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Absolver consultas, prestar asistencia técnica, emitir conceptos y aportar elementos de juicio para la toma de decisiones relacionadas con la adopción, la ejecución y el control de los programas propios de la Entidad, atendiendo a la normatividad vigente.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Proponer y realizar estudios e investigaciones relacionados con el cumplimiento de la misión institucional y los propósitos y objetivos de la Entidad que le sean confiados por la administración, considerando la normatividad vigente y las políticas del sector.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Asistir y participar, en representación de la Entidad, en reuniones, consejos, juntas o comités de carácter oficial, cuando sea convocado o delegado, de acuerdo con las directrices del Director General.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Presentar los informes solicitados con relación a la gestión y resultados alcanzados en los diferentes proyectos que adelante la Entidad, con el fin de hacer el seguimiento y control a los compromisos institucionales, atendiendo a los requerimientos dados por el Director General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Participar en los grupos de trabajo que conforme la Entidad para la formulación y ejecución de proyectos tendientes a cumplir con eficacia y eficiencia la misión institucional, considerando los lineamientos dados para el sector.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Aplicar las normas técnicas de calidad implementadas por la institución en los procesos, procedimientos y actividades asignadas, con el fin de garantizar la eficiente prestación del servicio.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Las demás funciones asignadas por la autoridad competente, de acuerdo con el nivel, la naturaleza y el área de desempeño del cargo.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49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numPr>
                <w:ilvl w:val="0"/>
                <w:numId w:val="2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CONOCIMIENTOS BÁSICOS O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4E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Constitución Política Colombia 1991. </w:t>
            </w:r>
          </w:p>
          <w:p w:rsidR="00000000" w:rsidDel="00000000" w:rsidP="00000000" w:rsidRDefault="00000000" w:rsidRPr="00000000" w14:paraId="00000050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Normatividad Ambiental Vigente</w:t>
            </w:r>
          </w:p>
          <w:p w:rsidR="00000000" w:rsidDel="00000000" w:rsidP="00000000" w:rsidRDefault="00000000" w:rsidRPr="00000000" w14:paraId="00000051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Administración de los Recursos Naturales y del Ambiente </w:t>
            </w:r>
          </w:p>
          <w:p w:rsidR="00000000" w:rsidDel="00000000" w:rsidP="00000000" w:rsidRDefault="00000000" w:rsidRPr="00000000" w14:paraId="00000052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Sistema Integrado de Gestión</w:t>
            </w:r>
          </w:p>
          <w:p w:rsidR="00000000" w:rsidDel="00000000" w:rsidP="00000000" w:rsidRDefault="00000000" w:rsidRPr="00000000" w14:paraId="00000053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Gestión Administrativa y Políticas Públicas</w:t>
            </w:r>
          </w:p>
          <w:p w:rsidR="00000000" w:rsidDel="00000000" w:rsidP="00000000" w:rsidRDefault="00000000" w:rsidRPr="00000000" w14:paraId="00000054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 Nacional de Desarrollo</w:t>
            </w:r>
          </w:p>
          <w:p w:rsidR="00000000" w:rsidDel="00000000" w:rsidP="00000000" w:rsidRDefault="00000000" w:rsidRPr="00000000" w14:paraId="000000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72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59">
            <w:pPr>
              <w:numPr>
                <w:ilvl w:val="0"/>
                <w:numId w:val="2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REQUISITOS DE ESTUDIOS Y EXPERIENCIA CON EQUIVALENCIAS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1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63">
            <w:pPr>
              <w:spacing w:before="240"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Título Profesional en la disciplina académica del núcleo básico del conocimiento en: Ingeniería industrial y Afines, Ingeniería ambiental, sanitaria y afines, Derecho   y Afines, Contaduría Pública, Administración, Economía., Comunicación Social, Periodismo y Afines</w:t>
            </w:r>
          </w:p>
          <w:p w:rsidR="00000000" w:rsidDel="00000000" w:rsidP="00000000" w:rsidRDefault="00000000" w:rsidRPr="00000000" w14:paraId="00000064">
            <w:pPr>
              <w:spacing w:before="240"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Tarjeta profesional en los casos reglamentados por la ley.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Cuarenta (40) meses de experiencia profesional relacionada.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68">
            <w:pPr>
              <w:spacing w:after="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ALTERNATIVA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F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EXPERIENCIA: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70">
            <w:pPr>
              <w:spacing w:before="240" w:line="276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Título Profesional en la disciplina académica del núcleo básico del conocimiento en: Ingeniería industrial y Afines, Ingeniería ambiental, sanitaria y afines, Derecho   y Afines, Contaduría Pública, Administración, Economía., Comunicación Social, Periodismo y Afines</w:t>
            </w:r>
          </w:p>
          <w:p w:rsidR="00000000" w:rsidDel="00000000" w:rsidP="00000000" w:rsidRDefault="00000000" w:rsidRPr="00000000" w14:paraId="0000007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Título de postgrado en la modalidad de especialización  en el área relacionada con las funciones del cargo.</w:t>
            </w:r>
          </w:p>
          <w:p w:rsidR="00000000" w:rsidDel="00000000" w:rsidP="00000000" w:rsidRDefault="00000000" w:rsidRPr="00000000" w14:paraId="000000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Tarjeta profesional en los casos reglamentados por la ley.</w:t>
            </w:r>
          </w:p>
          <w:p w:rsidR="00000000" w:rsidDel="00000000" w:rsidP="00000000" w:rsidRDefault="00000000" w:rsidRPr="00000000" w14:paraId="0000007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77">
            <w:pPr>
              <w:spacing w:after="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spacing w:after="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Dieciséis (16) meses de experiencia profesional relacionada.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7B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numPr>
                <w:ilvl w:val="0"/>
                <w:numId w:val="2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COMPETENCIAS LABORALES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COMUNES A LOS SERVIDORES PÚBLICOS: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4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COMPORTAMENTALES SEGÚN SU NIVEL JERÁRQUICO (ASESOR):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86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Aprendizaje continuo </w:t>
            </w:r>
          </w:p>
          <w:p w:rsidR="00000000" w:rsidDel="00000000" w:rsidP="00000000" w:rsidRDefault="00000000" w:rsidRPr="00000000" w14:paraId="00000087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88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al usuario y al ciudadano</w:t>
            </w:r>
          </w:p>
          <w:p w:rsidR="00000000" w:rsidDel="00000000" w:rsidP="00000000" w:rsidRDefault="00000000" w:rsidRPr="00000000" w14:paraId="00000089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Compromiso con la organización </w:t>
            </w:r>
          </w:p>
          <w:p w:rsidR="00000000" w:rsidDel="00000000" w:rsidP="00000000" w:rsidRDefault="00000000" w:rsidRPr="00000000" w14:paraId="0000008A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Trabajo en equipo</w:t>
            </w:r>
          </w:p>
          <w:p w:rsidR="00000000" w:rsidDel="00000000" w:rsidP="00000000" w:rsidRDefault="00000000" w:rsidRPr="00000000" w14:paraId="0000008B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Adaptación al cambio </w:t>
            </w:r>
          </w:p>
          <w:p w:rsidR="00000000" w:rsidDel="00000000" w:rsidP="00000000" w:rsidRDefault="00000000" w:rsidRPr="00000000" w14:paraId="0000008C">
            <w:pPr>
              <w:spacing w:after="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F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Confiabilidad técnica</w:t>
            </w:r>
          </w:p>
          <w:p w:rsidR="00000000" w:rsidDel="00000000" w:rsidP="00000000" w:rsidRDefault="00000000" w:rsidRPr="00000000" w14:paraId="00000090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Creatividad e innovación</w:t>
            </w:r>
          </w:p>
          <w:p w:rsidR="00000000" w:rsidDel="00000000" w:rsidP="00000000" w:rsidRDefault="00000000" w:rsidRPr="00000000" w14:paraId="00000091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Iniciativa</w:t>
            </w:r>
          </w:p>
          <w:p w:rsidR="00000000" w:rsidDel="00000000" w:rsidP="00000000" w:rsidRDefault="00000000" w:rsidRPr="00000000" w14:paraId="00000092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Construcción de relaciones </w:t>
            </w:r>
          </w:p>
          <w:p w:rsidR="00000000" w:rsidDel="00000000" w:rsidP="00000000" w:rsidRDefault="00000000" w:rsidRPr="00000000" w14:paraId="00000093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Conocimiento del entorno</w:t>
            </w:r>
          </w:p>
        </w:tc>
      </w:tr>
    </w:tbl>
    <w:p w:rsidR="00000000" w:rsidDel="00000000" w:rsidP="00000000" w:rsidRDefault="00000000" w:rsidRPr="00000000" w14:paraId="00000094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B"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0" w:line="276" w:lineRule="auto"/>
      <w:rPr>
        <w:color w:val="000000"/>
      </w:rPr>
    </w:pPr>
    <w:r w:rsidDel="00000000" w:rsidR="00000000" w:rsidRPr="00000000">
      <w:rPr>
        <w:rtl w:val="0"/>
      </w:rPr>
    </w:r>
  </w:p>
  <w:tbl>
    <w:tblPr>
      <w:tblStyle w:val="Table3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547"/>
      <w:gridCol w:w="2551"/>
      <w:gridCol w:w="2410"/>
      <w:gridCol w:w="1559"/>
      <w:tblGridChange w:id="0">
        <w:tblGrid>
          <w:gridCol w:w="2547"/>
          <w:gridCol w:w="2551"/>
          <w:gridCol w:w="2410"/>
          <w:gridCol w:w="1559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9C">
          <w:pPr>
            <w:jc w:val="center"/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EMISION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9D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419"/>
              <w:tab w:val="right" w:pos="8838"/>
            </w:tabs>
            <w:jc w:val="center"/>
            <w:rPr>
              <w:b w:val="1"/>
              <w:color w:val="000000"/>
              <w:sz w:val="16"/>
              <w:szCs w:val="16"/>
            </w:rPr>
          </w:pPr>
          <w:r w:rsidDel="00000000" w:rsidR="00000000" w:rsidRPr="00000000">
            <w:rPr>
              <w:b w:val="1"/>
              <w:color w:val="000000"/>
              <w:sz w:val="14"/>
              <w:szCs w:val="14"/>
              <w:rtl w:val="0"/>
            </w:rPr>
            <w:t xml:space="preserve">REVISIÓN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9E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419"/>
              <w:tab w:val="right" w:pos="8838"/>
            </w:tabs>
            <w:jc w:val="center"/>
            <w:rPr>
              <w:color w:val="000000"/>
            </w:rPr>
          </w:pPr>
          <w:r w:rsidDel="00000000" w:rsidR="00000000" w:rsidRPr="00000000">
            <w:rPr>
              <w:b w:val="1"/>
              <w:color w:val="000000"/>
              <w:sz w:val="14"/>
              <w:szCs w:val="14"/>
              <w:rtl w:val="0"/>
            </w:rPr>
            <w:t xml:space="preserve">ADOPCIÓN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0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419"/>
              <w:tab w:val="right" w:pos="8838"/>
            </w:tabs>
            <w:jc w:val="center"/>
            <w:rPr>
              <w:b w:val="1"/>
              <w:color w:val="000000"/>
              <w:sz w:val="14"/>
              <w:szCs w:val="14"/>
            </w:rPr>
          </w:pPr>
          <w:r w:rsidDel="00000000" w:rsidR="00000000" w:rsidRPr="00000000">
            <w:rPr>
              <w:b w:val="1"/>
              <w:color w:val="000000"/>
              <w:sz w:val="14"/>
              <w:szCs w:val="14"/>
              <w:rtl w:val="0"/>
            </w:rPr>
            <w:t xml:space="preserve">GRUPO DE GESTIÓN DE TALENTO HUMANO </w:t>
          </w:r>
        </w:p>
      </w:tc>
      <w:tc>
        <w:tcPr>
          <w:vAlign w:val="center"/>
        </w:tcPr>
        <w:p w:rsidR="00000000" w:rsidDel="00000000" w:rsidP="00000000" w:rsidRDefault="00000000" w:rsidRPr="00000000" w14:paraId="000000A1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PAUL LAGUNA PANETTA</w:t>
          </w:r>
        </w:p>
        <w:p w:rsidR="00000000" w:rsidDel="00000000" w:rsidP="00000000" w:rsidRDefault="00000000" w:rsidRPr="00000000" w14:paraId="000000A2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SECRETARIO GENERAL </w:t>
          </w:r>
        </w:p>
      </w:tc>
      <w:tc>
        <w:tcPr>
          <w:vAlign w:val="center"/>
        </w:tcPr>
        <w:p w:rsidR="00000000" w:rsidDel="00000000" w:rsidP="00000000" w:rsidRDefault="00000000" w:rsidRPr="00000000" w14:paraId="000000A3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CARLOS FRANCISCO DIAZ GRANADOS  MARTINEZ</w:t>
          </w:r>
        </w:p>
        <w:p w:rsidR="00000000" w:rsidDel="00000000" w:rsidP="00000000" w:rsidRDefault="00000000" w:rsidRPr="00000000" w14:paraId="000000A4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DIRECTOR GENERAL</w:t>
          </w:r>
        </w:p>
      </w:tc>
      <w:tc>
        <w:tcPr/>
        <w:p w:rsidR="00000000" w:rsidDel="00000000" w:rsidP="00000000" w:rsidRDefault="00000000" w:rsidRPr="00000000" w14:paraId="000000A5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419"/>
              <w:tab w:val="right" w:pos="8838"/>
            </w:tabs>
            <w:rPr>
              <w:color w:val="000000"/>
            </w:rPr>
          </w:pPr>
          <w:r w:rsidDel="00000000" w:rsidR="00000000" w:rsidRPr="00000000">
            <w:rPr>
              <w:b w:val="1"/>
              <w:color w:val="000000"/>
              <w:sz w:val="16"/>
              <w:szCs w:val="16"/>
              <w:rtl w:val="0"/>
            </w:rPr>
            <w:t xml:space="preserve">Resolución 022 de 14 de enero de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A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5"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0" w:line="276" w:lineRule="auto"/>
      <w:rPr/>
    </w:pPr>
    <w:r w:rsidDel="00000000" w:rsidR="00000000" w:rsidRPr="00000000">
      <w:rPr>
        <w:rtl w:val="0"/>
      </w:rPr>
    </w:r>
  </w:p>
  <w:tbl>
    <w:tblPr>
      <w:tblStyle w:val="Table2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42"/>
      <w:gridCol w:w="6125"/>
      <w:tblGridChange w:id="0">
        <w:tblGrid>
          <w:gridCol w:w="2942"/>
          <w:gridCol w:w="61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96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419"/>
              <w:tab w:val="right" w:pos="8838"/>
            </w:tabs>
            <w:jc w:val="center"/>
            <w:rPr>
              <w:color w:val="000000"/>
            </w:rPr>
          </w:pPr>
          <w:r w:rsidDel="00000000" w:rsidR="00000000" w:rsidRPr="00000000">
            <w:rPr>
              <w:color w:val="000000"/>
            </w:rPr>
            <w:drawing>
              <wp:inline distB="0" distT="0" distL="0" distR="0">
                <wp:extent cx="1282889" cy="737235"/>
                <wp:effectExtent b="0" l="0" r="0" t="0"/>
                <wp:docPr id="3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77128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97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419"/>
              <w:tab w:val="right" w:pos="8838"/>
            </w:tabs>
            <w:jc w:val="center"/>
            <w:rPr>
              <w:b w:val="1"/>
              <w:color w:val="000000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98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419"/>
              <w:tab w:val="right" w:pos="8838"/>
            </w:tabs>
            <w:jc w:val="center"/>
            <w:rPr>
              <w:b w:val="1"/>
              <w:color w:val="000000"/>
            </w:rPr>
          </w:pPr>
          <w:r w:rsidDel="00000000" w:rsidR="00000000" w:rsidRPr="00000000">
            <w:rPr>
              <w:b w:val="1"/>
              <w:color w:val="000000"/>
              <w:rtl w:val="0"/>
            </w:rPr>
            <w:t xml:space="preserve">MANUAL DE FUNCIONES Y COMPETENCIAS LABORALES </w:t>
          </w:r>
        </w:p>
        <w:p w:rsidR="00000000" w:rsidDel="00000000" w:rsidP="00000000" w:rsidRDefault="00000000" w:rsidRPr="00000000" w14:paraId="00000099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419"/>
              <w:tab w:val="right" w:pos="8838"/>
            </w:tabs>
            <w:jc w:val="center"/>
            <w:rPr>
              <w:b w:val="1"/>
              <w:color w:val="000000"/>
            </w:rPr>
          </w:pPr>
          <w:r w:rsidDel="00000000" w:rsidR="00000000" w:rsidRPr="00000000">
            <w:rPr>
              <w:b w:val="1"/>
              <w:color w:val="000000"/>
              <w:rtl w:val="0"/>
            </w:rPr>
            <w:t xml:space="preserve">PROCESO DE GESTION DEL TALENTO HUMANO</w:t>
          </w:r>
        </w:p>
      </w:tc>
    </w:tr>
  </w:tbl>
  <w:p w:rsidR="00000000" w:rsidDel="00000000" w:rsidP="00000000" w:rsidRDefault="00000000" w:rsidRPr="00000000" w14:paraId="0000009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3" w:hanging="363"/>
      </w:pPr>
      <w:rPr/>
    </w:lvl>
    <w:lvl w:ilvl="1">
      <w:start w:val="1"/>
      <w:numFmt w:val="lowerLetter"/>
      <w:lvlText w:val="%2."/>
      <w:lvlJc w:val="left"/>
      <w:pPr>
        <w:ind w:left="1083" w:hanging="360"/>
      </w:pPr>
      <w:rPr/>
    </w:lvl>
    <w:lvl w:ilvl="2">
      <w:start w:val="1"/>
      <w:numFmt w:val="lowerRoman"/>
      <w:lvlText w:val="%3."/>
      <w:lvlJc w:val="right"/>
      <w:pPr>
        <w:ind w:left="1803" w:hanging="180"/>
      </w:pPr>
      <w:rPr/>
    </w:lvl>
    <w:lvl w:ilvl="3">
      <w:start w:val="1"/>
      <w:numFmt w:val="decimal"/>
      <w:lvlText w:val="%4."/>
      <w:lvlJc w:val="left"/>
      <w:pPr>
        <w:ind w:left="2523" w:hanging="360"/>
      </w:pPr>
      <w:rPr/>
    </w:lvl>
    <w:lvl w:ilvl="4">
      <w:start w:val="1"/>
      <w:numFmt w:val="lowerLetter"/>
      <w:lvlText w:val="%5."/>
      <w:lvlJc w:val="left"/>
      <w:pPr>
        <w:ind w:left="3243" w:hanging="360"/>
      </w:pPr>
      <w:rPr/>
    </w:lvl>
    <w:lvl w:ilvl="5">
      <w:start w:val="1"/>
      <w:numFmt w:val="lowerRoman"/>
      <w:lvlText w:val="%6."/>
      <w:lvlJc w:val="right"/>
      <w:pPr>
        <w:ind w:left="3963" w:hanging="180"/>
      </w:pPr>
      <w:rPr/>
    </w:lvl>
    <w:lvl w:ilvl="6">
      <w:start w:val="1"/>
      <w:numFmt w:val="decimal"/>
      <w:lvlText w:val="%7."/>
      <w:lvlJc w:val="left"/>
      <w:pPr>
        <w:ind w:left="4683" w:hanging="360"/>
      </w:pPr>
      <w:rPr/>
    </w:lvl>
    <w:lvl w:ilvl="7">
      <w:start w:val="1"/>
      <w:numFmt w:val="lowerLetter"/>
      <w:lvlText w:val="%8."/>
      <w:lvlJc w:val="left"/>
      <w:pPr>
        <w:ind w:left="5403" w:hanging="360"/>
      </w:pPr>
      <w:rPr/>
    </w:lvl>
    <w:lvl w:ilvl="8">
      <w:start w:val="1"/>
      <w:numFmt w:val="lowerRoman"/>
      <w:lvlText w:val="%9."/>
      <w:lvlJc w:val="right"/>
      <w:pPr>
        <w:ind w:left="6123" w:hanging="180"/>
      </w:pPr>
      <w:rPr/>
    </w:lvl>
  </w:abstractNum>
  <w:abstractNum w:abstractNumId="2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6262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2570B"/>
    <w:rPr>
      <w:rFonts w:cs="Times New Roman" w:eastAsia="Times New Roman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02570B"/>
    <w:pPr>
      <w:keepNext w:val="1"/>
      <w:keepLines w:val="1"/>
      <w:spacing w:after="0" w:before="240"/>
      <w:outlineLvl w:val="0"/>
    </w:pPr>
    <w:rPr>
      <w:rFonts w:ascii="Calibri Light" w:eastAsia="SimSun" w:hAnsi="Calibri Light"/>
      <w:color w:val="262626"/>
      <w:sz w:val="32"/>
      <w:szCs w:val="32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Ttulo1Car" w:customStyle="1">
    <w:name w:val="Título 1 Car"/>
    <w:basedOn w:val="Fuentedeprrafopredeter"/>
    <w:link w:val="Ttulo1"/>
    <w:uiPriority w:val="9"/>
    <w:rsid w:val="0002570B"/>
    <w:rPr>
      <w:rFonts w:ascii="Calibri Light" w:cs="Times New Roman" w:eastAsia="SimSun" w:hAnsi="Calibri Light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 w:val="1"/>
    <w:unhideWhenUsed w:val="1"/>
    <w:rsid w:val="0002570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semiHidden w:val="1"/>
    <w:rsid w:val="0002570B"/>
    <w:rPr>
      <w:rFonts w:ascii="Calibri" w:cs="Times New Roman" w:eastAsia="Times New Roman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rsid w:val="0002570B"/>
    <w:pPr>
      <w:spacing w:line="259" w:lineRule="auto"/>
    </w:pPr>
    <w:rPr>
      <w:b w:val="1"/>
      <w:bCs w:val="1"/>
      <w:lang w:eastAsia="es-ES" w:val="es-E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2570B"/>
    <w:rPr>
      <w:rFonts w:ascii="Calibri" w:cs="Times New Roman" w:eastAsia="Times New Roman" w:hAnsi="Calibri"/>
      <w:b w:val="1"/>
      <w:bCs w:val="1"/>
      <w:sz w:val="20"/>
      <w:szCs w:val="20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02570B"/>
    <w:pPr>
      <w:ind w:left="720"/>
      <w:contextualSpacing w:val="1"/>
    </w:pPr>
  </w:style>
  <w:style w:type="paragraph" w:styleId="Encabezado">
    <w:name w:val="header"/>
    <w:basedOn w:val="Normal"/>
    <w:link w:val="EncabezadoCar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02570B"/>
    <w:rPr>
      <w:rFonts w:ascii="Calibri" w:cs="Times New Roman" w:eastAsia="Times New Roman" w:hAnsi="Calibri"/>
    </w:rPr>
  </w:style>
  <w:style w:type="paragraph" w:styleId="Piedepgina">
    <w:name w:val="footer"/>
    <w:basedOn w:val="Normal"/>
    <w:link w:val="PiedepginaCar"/>
    <w:uiPriority w:val="99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70B"/>
    <w:rPr>
      <w:rFonts w:ascii="Calibri" w:cs="Times New Roman" w:eastAsia="Times New Roman" w:hAnsi="Calibri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0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DC2BA8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DC2BA8"/>
    <w:rPr>
      <w:rFonts w:ascii="Tahoma" w:cs="Tahoma" w:eastAsia="Times New Roman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8qNerXvqWjNMZDGgUyZF7fl0GRw==">AMUW2mUULOTqDlpVYNpefX3QYJ5guj5iPt8YEV262iIQTJ3CoZ8ZxMN440aovZj368mOKl4ZGkkO9WURb6EP/GI33aWG92TMrF9mpMIwdzBwY743y9WOzXE=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2022-01-21T20:57:00Z</dcterms:created>
  <dc:creator>LizethP</dc:creator>
</cp:coreProperties>
</file>