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52.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738"/>
        <w:gridCol w:w="571"/>
        <w:gridCol w:w="11"/>
        <w:gridCol w:w="4932"/>
        <w:tblGridChange w:id="0">
          <w:tblGrid>
            <w:gridCol w:w="3738"/>
            <w:gridCol w:w="571"/>
            <w:gridCol w:w="11"/>
            <w:gridCol w:w="4932"/>
          </w:tblGrid>
        </w:tblGridChange>
      </w:tblGrid>
      <w:tr>
        <w:trPr>
          <w:cantSplit w:val="0"/>
          <w:tblHeader w:val="0"/>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03">
            <w:pPr>
              <w:numPr>
                <w:ilvl w:val="0"/>
                <w:numId w:val="1"/>
              </w:numPr>
              <w:spacing w:after="0" w:lineRule="auto"/>
              <w:ind w:left="721" w:hanging="361"/>
              <w:jc w:val="center"/>
              <w:rPr>
                <w:rFonts w:ascii="Arial" w:cs="Arial" w:eastAsia="Arial" w:hAnsi="Arial"/>
                <w:b w:val="1"/>
              </w:rPr>
            </w:pPr>
            <w:r w:rsidDel="00000000" w:rsidR="00000000" w:rsidRPr="00000000">
              <w:rPr>
                <w:rFonts w:ascii="Arial" w:cs="Arial" w:eastAsia="Arial" w:hAnsi="Arial"/>
                <w:b w:val="1"/>
                <w:rtl w:val="0"/>
              </w:rPr>
              <w:t xml:space="preserve">IDENTIFICACIÓN DEL CARGO </w:t>
            </w:r>
          </w:p>
        </w:tc>
      </w:tr>
      <w:tr>
        <w:trPr>
          <w:cantSplit w:val="0"/>
          <w:tblHeader w:val="1"/>
        </w:trPr>
        <w:tc>
          <w:tcPr>
            <w:tcBorders>
              <w:top w:color="000000" w:space="0" w:sz="24" w:val="single"/>
            </w:tcBorders>
          </w:tcPr>
          <w:p w:rsidR="00000000" w:rsidDel="00000000" w:rsidP="00000000" w:rsidRDefault="00000000" w:rsidRPr="00000000" w14:paraId="00000007">
            <w:pPr>
              <w:spacing w:after="0" w:lineRule="auto"/>
              <w:rPr>
                <w:rFonts w:ascii="Arial" w:cs="Arial" w:eastAsia="Arial" w:hAnsi="Arial"/>
                <w:b w:val="1"/>
              </w:rPr>
            </w:pPr>
            <w:r w:rsidDel="00000000" w:rsidR="00000000" w:rsidRPr="00000000">
              <w:rPr>
                <w:rFonts w:ascii="Arial" w:cs="Arial" w:eastAsia="Arial" w:hAnsi="Arial"/>
                <w:b w:val="1"/>
                <w:rtl w:val="0"/>
              </w:rPr>
              <w:t xml:space="preserve">Nivel Jerárquico:</w:t>
            </w:r>
          </w:p>
        </w:tc>
        <w:tc>
          <w:tcPr>
            <w:gridSpan w:val="3"/>
            <w:tcBorders>
              <w:top w:color="000000" w:space="0" w:sz="24"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p w:rsidR="00000000" w:rsidDel="00000000" w:rsidP="00000000" w:rsidRDefault="00000000" w:rsidRPr="00000000" w14:paraId="0000000B">
            <w:pPr>
              <w:spacing w:after="0" w:lineRule="auto"/>
              <w:rPr>
                <w:rFonts w:ascii="Arial" w:cs="Arial" w:eastAsia="Arial" w:hAnsi="Arial"/>
                <w:b w:val="1"/>
              </w:rPr>
            </w:pPr>
            <w:r w:rsidDel="00000000" w:rsidR="00000000" w:rsidRPr="00000000">
              <w:rPr>
                <w:rFonts w:ascii="Arial" w:cs="Arial" w:eastAsia="Arial" w:hAnsi="Arial"/>
                <w:b w:val="1"/>
                <w:rtl w:val="0"/>
              </w:rPr>
              <w:t xml:space="preserve">Denominación del Empleo:</w:t>
            </w:r>
          </w:p>
        </w:tc>
        <w:tc>
          <w:tcPr>
            <w:gridSpan w:val="3"/>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Especializado</w:t>
            </w:r>
          </w:p>
        </w:tc>
      </w:tr>
      <w:tr>
        <w:trPr>
          <w:cantSplit w:val="0"/>
          <w:tblHeader w:val="1"/>
        </w:trPr>
        <w:tc>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2028</w:t>
            </w:r>
          </w:p>
        </w:tc>
      </w:tr>
      <w:tr>
        <w:trPr>
          <w:cantSplit w:val="0"/>
          <w:tblHeader w:val="1"/>
        </w:trPr>
        <w:tc>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16</w:t>
            </w:r>
          </w:p>
        </w:tc>
      </w:tr>
      <w:tr>
        <w:trPr>
          <w:cantSplit w:val="0"/>
          <w:tblHeader w:val="1"/>
        </w:trPr>
        <w:tc>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Ocho (08)</w:t>
            </w:r>
          </w:p>
        </w:tc>
      </w:tr>
      <w:tr>
        <w:trPr>
          <w:cantSplit w:val="0"/>
          <w:tblHeader w:val="1"/>
        </w:trPr>
        <w:tc>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w:t>
            </w:r>
          </w:p>
        </w:tc>
      </w:tr>
      <w:tr>
        <w:trPr>
          <w:cantSplit w:val="0"/>
          <w:tblHeader w:val="1"/>
        </w:trPr>
        <w:tc>
          <w:tcPr>
            <w:tcBorders>
              <w:bottom w:color="000000" w:space="0" w:sz="6" w:val="single"/>
            </w:tcBorders>
          </w:tcPr>
          <w:p w:rsidR="00000000" w:rsidDel="00000000" w:rsidP="00000000" w:rsidRDefault="00000000" w:rsidRPr="00000000" w14:paraId="0000001F">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bottom w:color="000000" w:space="0" w:sz="6" w:val="single"/>
            </w:tcBorders>
          </w:tcPr>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Donde se Ubique el Cargo</w:t>
            </w:r>
          </w:p>
        </w:tc>
      </w:tr>
      <w:tr>
        <w:trPr>
          <w:cantSplit w:val="0"/>
          <w:tblHeader w:val="0"/>
        </w:trPr>
        <w:tc>
          <w:tcPr>
            <w:tcBorders>
              <w:bottom w:color="000000" w:space="0" w:sz="4" w:val="single"/>
            </w:tcBorders>
          </w:tcPr>
          <w:p w:rsidR="00000000" w:rsidDel="00000000" w:rsidP="00000000" w:rsidRDefault="00000000" w:rsidRPr="00000000" w14:paraId="00000023">
            <w:pPr>
              <w:spacing w:after="0" w:lineRule="auto"/>
              <w:rPr>
                <w:rFonts w:ascii="Arial" w:cs="Arial" w:eastAsia="Arial" w:hAnsi="Arial"/>
                <w:b w:val="1"/>
              </w:rPr>
            </w:pPr>
            <w:r w:rsidDel="00000000" w:rsidR="00000000" w:rsidRPr="00000000">
              <w:rPr>
                <w:rFonts w:ascii="Arial" w:cs="Arial" w:eastAsia="Arial" w:hAnsi="Arial"/>
                <w:b w:val="1"/>
                <w:rtl w:val="0"/>
              </w:rPr>
              <w:t xml:space="preserve">Cargo del Jefe Inmediato:</w:t>
            </w:r>
          </w:p>
        </w:tc>
        <w:tc>
          <w:tcPr>
            <w:gridSpan w:val="3"/>
            <w:tcBorders>
              <w:bottom w:color="000000" w:space="0" w:sz="4" w:val="single"/>
            </w:tcBorders>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Supervision Directa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SUBDIRECCIÓN DE GESTIÓN AMBIENTAL</w:t>
            </w:r>
          </w:p>
          <w:p w:rsidR="00000000" w:rsidDel="00000000" w:rsidP="00000000" w:rsidRDefault="00000000" w:rsidRPr="00000000" w14:paraId="0000002E">
            <w:pPr>
              <w:spacing w:after="0" w:lineRule="auto"/>
              <w:jc w:val="center"/>
              <w:rPr>
                <w:rFonts w:ascii="Arial" w:cs="Arial" w:eastAsia="Arial" w:hAnsi="Arial"/>
                <w:b w:val="1"/>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2">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PROPÓSITO PRINCIPAL DEL CARGO</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37">
            <w:pPr>
              <w:jc w:val="both"/>
              <w:rPr>
                <w:rFonts w:ascii="Arial" w:cs="Arial" w:eastAsia="Arial" w:hAnsi="Arial"/>
              </w:rPr>
            </w:pPr>
            <w:r w:rsidDel="00000000" w:rsidR="00000000" w:rsidRPr="00000000">
              <w:rPr>
                <w:rtl w:val="0"/>
              </w:rPr>
            </w:r>
          </w:p>
          <w:p w:rsidR="00000000" w:rsidDel="00000000" w:rsidP="00000000" w:rsidRDefault="00000000" w:rsidRPr="00000000" w14:paraId="00000038">
            <w:pPr>
              <w:jc w:val="both"/>
              <w:rPr>
                <w:rFonts w:ascii="Arial" w:cs="Arial" w:eastAsia="Arial" w:hAnsi="Arial"/>
              </w:rPr>
            </w:pPr>
            <w:r w:rsidDel="00000000" w:rsidR="00000000" w:rsidRPr="00000000">
              <w:rPr>
                <w:rFonts w:ascii="Arial" w:cs="Arial" w:eastAsia="Arial" w:hAnsi="Arial"/>
                <w:rtl w:val="0"/>
              </w:rPr>
              <w:t xml:space="preserve">Garantizar la implementación, control y seguimiento de los planes, programas y proyectos de gestión ambiental para la conservación, protección y restauración de los ecosistemas marino-costeros y el recurso fauna silvestre, así como la vigilancia de la biodiversidad terrestre, marina y costera, la protección de los recursos naturales renovables y del medio ambiente en el área de jurisdicción de la Corporación, de acuerdo con la normatividad vigente.</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C">
            <w:pPr>
              <w:keepNext w:val="1"/>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D">
            <w:pPr>
              <w:keepNext w:val="1"/>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DESCRIPCIÓN DE FUNCIONES ESENCIALES </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Elaborar los conceptos técnicos de los trámites las solicitudes de concesiones, permisos, autorizaciones y licencias ambientales requeridas por la ley para el uso, aprovechamiento o movilización de los recursos naturales renovables o para el desarrollo de actividades que afecten o puedan afectar el ambiente, de acuerdo con la normatividad vigente y aplicable.</w:t>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Proyectar los conceptos técnicos que sirvan como fundamento de los actos administrativos que ordenen la imposición, prevención y sanción, con sujeción a las regulaciones pertinentes y la normatividad vigente.</w:t>
            </w:r>
          </w:p>
          <w:p w:rsidR="00000000" w:rsidDel="00000000" w:rsidP="00000000" w:rsidRDefault="00000000" w:rsidRPr="00000000" w14:paraId="000000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Resolver las peticiones, quejas, reclamos y denuncias – PQRD que sean de competencia de la Subdirección de Gestión Ambiental de manera oportuna, eficiente y eficaz.</w:t>
            </w:r>
          </w:p>
          <w:p w:rsidR="00000000" w:rsidDel="00000000" w:rsidP="00000000" w:rsidRDefault="00000000" w:rsidRPr="00000000" w14:paraId="0000004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Emitir los conceptos de carácter técnico que requiera cualquier dependencia de la Entidad que sea de resorte de la Subdirección de Gestión Ambiental con el fin de garantizar la legalidad de las actuaciones, atendiendo a la normatividad vigente.</w:t>
            </w:r>
          </w:p>
          <w:p w:rsidR="00000000" w:rsidDel="00000000" w:rsidP="00000000" w:rsidRDefault="00000000" w:rsidRPr="00000000" w14:paraId="0000004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Proyectar, recomendar y desarrollar las acciones que deban adoptarse para el logro de los objetivos y las metas de la dependencia propuestas en el Plan de Acción Institucional y/o el Plan Operativo del área de su desempeño.</w:t>
            </w:r>
          </w:p>
          <w:p w:rsidR="00000000" w:rsidDel="00000000" w:rsidP="00000000" w:rsidRDefault="00000000" w:rsidRPr="00000000" w14:paraId="0000004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Mantener actualizados y/o entregar la información requerida por los sistemas de información internos y externos que establezca el Gobierno y la Corporación.</w:t>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Presentar los informes solicitados con relación a la gestión y resultados alcanzados en los planes liderados, de acuerdo a los lienamientos del jefe inmediato.</w:t>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Formular y hacer seguimiento a los diferentes planes, programas y proyectos para la restauración y conservación de los ecosistemas terrestres y marino costeros, de acuerdo a los lineamientos establecidos por la cabeza del sector.</w:t>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 demás funciones asignadas por la autoridad competente, de acuerdo con el nivel, la naturaleza y el área de desempeño del cargo.</w:t>
            </w:r>
          </w:p>
          <w:p w:rsidR="00000000" w:rsidDel="00000000" w:rsidP="00000000" w:rsidRDefault="00000000" w:rsidRPr="00000000" w14:paraId="0000004A">
            <w:pPr>
              <w:spacing w:after="0" w:lineRule="auto"/>
              <w:jc w:val="both"/>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4E">
            <w:pPr>
              <w:tabs>
                <w:tab w:val="left" w:pos="-720"/>
              </w:tabs>
              <w:spacing w:after="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4F">
            <w:pPr>
              <w:numPr>
                <w:ilvl w:val="0"/>
                <w:numId w:val="1"/>
              </w:numPr>
              <w:tabs>
                <w:tab w:val="left" w:pos="-720"/>
              </w:tabs>
              <w:spacing w:after="0" w:lineRule="auto"/>
              <w:ind w:left="720" w:hanging="360"/>
              <w:jc w:val="center"/>
              <w:rPr>
                <w:rFonts w:ascii="Arial" w:cs="Arial" w:eastAsia="Arial" w:hAnsi="Arial"/>
              </w:rPr>
            </w:pPr>
            <w:r w:rsidDel="00000000" w:rsidR="00000000" w:rsidRPr="00000000">
              <w:rPr>
                <w:rFonts w:ascii="Arial" w:cs="Arial" w:eastAsia="Arial" w:hAnsi="Arial"/>
                <w:b w:val="1"/>
                <w:rtl w:val="0"/>
              </w:rPr>
              <w:t xml:space="preserve">CONOCIMIENTOS BÁSICOS O ESENCIALES</w:t>
            </w:r>
            <w:r w:rsidDel="00000000" w:rsidR="00000000" w:rsidRPr="00000000">
              <w:rPr>
                <w:rtl w:val="0"/>
              </w:rPr>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53">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54">
            <w:pPr>
              <w:spacing w:after="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5">
            <w:pPr>
              <w:spacing w:after="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6">
            <w:pPr>
              <w:spacing w:after="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57">
            <w:pPr>
              <w:spacing w:after="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58">
            <w:pPr>
              <w:spacing w:after="0" w:lineRule="auto"/>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59">
            <w:pPr>
              <w:spacing w:after="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w:t>
            </w:r>
          </w:p>
          <w:p w:rsidR="00000000" w:rsidDel="00000000" w:rsidP="00000000" w:rsidRDefault="00000000" w:rsidRPr="00000000" w14:paraId="0000005A">
            <w:pPr>
              <w:spacing w:after="0" w:lineRule="auto"/>
              <w:rPr>
                <w:rFonts w:ascii="Arial" w:cs="Arial" w:eastAsia="Arial" w:hAnsi="Arial"/>
              </w:rPr>
            </w:pPr>
            <w:r w:rsidDel="00000000" w:rsidR="00000000" w:rsidRPr="00000000">
              <w:rPr>
                <w:rFonts w:ascii="Arial" w:cs="Arial" w:eastAsia="Arial" w:hAnsi="Arial"/>
                <w:rtl w:val="0"/>
              </w:rPr>
              <w:t xml:space="preserve">7. Manejo Integrado Marino Costero</w:t>
            </w:r>
          </w:p>
          <w:p w:rsidR="00000000" w:rsidDel="00000000" w:rsidP="00000000" w:rsidRDefault="00000000" w:rsidRPr="00000000" w14:paraId="0000005B">
            <w:pPr>
              <w:spacing w:after="0" w:lineRule="auto"/>
              <w:rPr>
                <w:rFonts w:ascii="Arial" w:cs="Arial" w:eastAsia="Arial" w:hAnsi="Arial"/>
              </w:rPr>
            </w:pPr>
            <w:r w:rsidDel="00000000" w:rsidR="00000000" w:rsidRPr="00000000">
              <w:rPr>
                <w:rFonts w:ascii="Arial" w:cs="Arial" w:eastAsia="Arial" w:hAnsi="Arial"/>
                <w:rtl w:val="0"/>
              </w:rPr>
              <w:t xml:space="preserve">8. Gestión de la Biodiversidad, áreas protegidas y ecosistemas estratégicos</w:t>
            </w:r>
          </w:p>
          <w:p w:rsidR="00000000" w:rsidDel="00000000" w:rsidP="00000000" w:rsidRDefault="00000000" w:rsidRPr="00000000" w14:paraId="0000005C">
            <w:pPr>
              <w:spacing w:after="0" w:lineRule="auto"/>
              <w:rPr>
                <w:rFonts w:ascii="Arial" w:cs="Arial" w:eastAsia="Arial" w:hAnsi="Arial"/>
              </w:rPr>
            </w:pPr>
            <w:r w:rsidDel="00000000" w:rsidR="00000000" w:rsidRPr="00000000">
              <w:rPr>
                <w:rFonts w:ascii="Arial" w:cs="Arial" w:eastAsia="Arial" w:hAnsi="Arial"/>
                <w:rtl w:val="0"/>
              </w:rPr>
              <w:t xml:space="preserve">9. Gestión integral del recurso fauna silvestre</w:t>
            </w:r>
          </w:p>
          <w:p w:rsidR="00000000" w:rsidDel="00000000" w:rsidP="00000000" w:rsidRDefault="00000000" w:rsidRPr="00000000" w14:paraId="0000005D">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6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REQUISITOS DE ESTUDIOS Y EXPERIENCIA CON EQUIVALENCIAS</w:t>
            </w:r>
          </w:p>
        </w:tc>
      </w:tr>
      <w:tr>
        <w:trPr>
          <w:cantSplit w:val="0"/>
          <w:tblHeader w:val="1"/>
        </w:trPr>
        <w:tc>
          <w:tcPr>
            <w:gridSpan w:val="3"/>
            <w:tcBorders>
              <w:top w:color="000000" w:space="0" w:sz="24" w:val="single"/>
            </w:tcBorders>
          </w:tcPr>
          <w:p w:rsidR="00000000" w:rsidDel="00000000" w:rsidP="00000000" w:rsidRDefault="00000000" w:rsidRPr="00000000" w14:paraId="00000066">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tcBorders>
          </w:tcPr>
          <w:p w:rsidR="00000000" w:rsidDel="00000000" w:rsidP="00000000" w:rsidRDefault="00000000" w:rsidRPr="00000000" w14:paraId="00000069">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rHeight w:val="754" w:hRule="atLeast"/>
          <w:tblHeader w:val="1"/>
        </w:trPr>
        <w:tc>
          <w:tcPr>
            <w:gridSpan w:val="3"/>
          </w:tcPr>
          <w:p w:rsidR="00000000" w:rsidDel="00000000" w:rsidP="00000000" w:rsidRDefault="00000000" w:rsidRPr="00000000" w14:paraId="0000006A">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6B">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Biología, Microbiología y afines.</w:t>
            </w:r>
          </w:p>
          <w:p w:rsidR="00000000" w:rsidDel="00000000" w:rsidP="00000000" w:rsidRDefault="00000000" w:rsidRPr="00000000" w14:paraId="0000006C">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6D">
            <w:pPr>
              <w:spacing w:after="0" w:lineRule="auto"/>
              <w:rPr>
                <w:rFonts w:ascii="Arial" w:cs="Arial" w:eastAsia="Arial" w:hAnsi="Arial"/>
              </w:rPr>
            </w:pPr>
            <w:r w:rsidDel="00000000" w:rsidR="00000000" w:rsidRPr="00000000">
              <w:rPr>
                <w:rFonts w:ascii="Arial" w:cs="Arial" w:eastAsia="Arial" w:hAnsi="Arial"/>
                <w:rtl w:val="0"/>
              </w:rPr>
              <w:t xml:space="preserve">Título de postgrado en la modalidad de especialización en área relacionada en las funciones del Cargo.</w:t>
            </w:r>
          </w:p>
          <w:p w:rsidR="00000000" w:rsidDel="00000000" w:rsidP="00000000" w:rsidRDefault="00000000" w:rsidRPr="00000000" w14:paraId="0000006E">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6F">
            <w:pPr>
              <w:spacing w:after="0" w:lineRule="auto"/>
              <w:rPr>
                <w:rFonts w:ascii="Arial" w:cs="Arial" w:eastAsia="Arial" w:hAnsi="Arial"/>
              </w:rPr>
            </w:pPr>
            <w:r w:rsidDel="00000000" w:rsidR="00000000" w:rsidRPr="00000000">
              <w:rPr>
                <w:rFonts w:ascii="Arial" w:cs="Arial" w:eastAsia="Arial" w:hAnsi="Arial"/>
                <w:rtl w:val="0"/>
              </w:rPr>
              <w:t xml:space="preserve">Tarjeta  Profesional  en los casos requeridos por la Ley.</w:t>
            </w:r>
          </w:p>
        </w:tc>
        <w:tc>
          <w:tcPr>
            <w:vAlign w:val="center"/>
          </w:tcPr>
          <w:p w:rsidR="00000000" w:rsidDel="00000000" w:rsidP="00000000" w:rsidRDefault="00000000" w:rsidRPr="00000000" w14:paraId="00000072">
            <w:pPr>
              <w:spacing w:after="0" w:lineRule="auto"/>
              <w:rPr>
                <w:rFonts w:ascii="Arial" w:cs="Arial" w:eastAsia="Arial" w:hAnsi="Arial"/>
              </w:rPr>
            </w:pPr>
            <w:r w:rsidDel="00000000" w:rsidR="00000000" w:rsidRPr="00000000">
              <w:rPr>
                <w:rFonts w:ascii="Arial" w:cs="Arial" w:eastAsia="Arial" w:hAnsi="Arial"/>
                <w:rtl w:val="0"/>
              </w:rPr>
              <w:t xml:space="preserve">Diecinueve (19) meses de experiencia profesional relacionada.</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3">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4">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ALTERNATIVA</w:t>
            </w:r>
          </w:p>
        </w:tc>
      </w:tr>
      <w:tr>
        <w:trPr>
          <w:cantSplit w:val="0"/>
          <w:tblHeader w:val="0"/>
        </w:trPr>
        <w:tc>
          <w:tcPr>
            <w:gridSpan w:val="3"/>
            <w:tcBorders>
              <w:top w:color="000000" w:space="0" w:sz="24" w:val="single"/>
            </w:tcBorders>
          </w:tcPr>
          <w:p w:rsidR="00000000" w:rsidDel="00000000" w:rsidP="00000000" w:rsidRDefault="00000000" w:rsidRPr="00000000" w14:paraId="00000078">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 :</w:t>
            </w:r>
          </w:p>
        </w:tc>
        <w:tc>
          <w:tcPr>
            <w:tcBorders>
              <w:top w:color="000000" w:space="0" w:sz="24" w:val="single"/>
            </w:tcBorders>
          </w:tcPr>
          <w:p w:rsidR="00000000" w:rsidDel="00000000" w:rsidP="00000000" w:rsidRDefault="00000000" w:rsidRPr="00000000" w14:paraId="0000007B">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blHeader w:val="0"/>
        </w:trPr>
        <w:tc>
          <w:tcPr>
            <w:gridSpan w:val="2"/>
            <w:tcBorders>
              <w:bottom w:color="000000" w:space="0" w:sz="24" w:val="single"/>
            </w:tcBorders>
          </w:tcPr>
          <w:p w:rsidR="00000000" w:rsidDel="00000000" w:rsidP="00000000" w:rsidRDefault="00000000" w:rsidRPr="00000000" w14:paraId="0000007C">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Biología, Microbiología y afines.</w:t>
            </w:r>
          </w:p>
          <w:p w:rsidR="00000000" w:rsidDel="00000000" w:rsidP="00000000" w:rsidRDefault="00000000" w:rsidRPr="00000000" w14:paraId="0000007D">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7E">
            <w:pPr>
              <w:spacing w:after="0" w:lineRule="auto"/>
              <w:rPr>
                <w:rFonts w:ascii="Arial" w:cs="Arial" w:eastAsia="Arial" w:hAnsi="Arial"/>
              </w:rPr>
            </w:pPr>
            <w:r w:rsidDel="00000000" w:rsidR="00000000" w:rsidRPr="00000000">
              <w:rPr>
                <w:rFonts w:ascii="Arial" w:cs="Arial" w:eastAsia="Arial" w:hAnsi="Arial"/>
                <w:rtl w:val="0"/>
              </w:rPr>
              <w:t xml:space="preserve">Tarjeta  Profesional  en los casos requeridos por la Ley.</w:t>
            </w:r>
          </w:p>
        </w:tc>
        <w:tc>
          <w:tcPr>
            <w:gridSpan w:val="2"/>
            <w:tcBorders>
              <w:bottom w:color="000000" w:space="0" w:sz="24" w:val="single"/>
            </w:tcBorders>
            <w:shd w:fill="auto" w:val="clear"/>
            <w:vAlign w:val="center"/>
          </w:tcPr>
          <w:p w:rsidR="00000000" w:rsidDel="00000000" w:rsidP="00000000" w:rsidRDefault="00000000" w:rsidRPr="00000000" w14:paraId="00000080">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81">
            <w:pPr>
              <w:spacing w:after="0" w:lineRule="auto"/>
              <w:rPr>
                <w:rFonts w:ascii="Arial" w:cs="Arial" w:eastAsia="Arial" w:hAnsi="Arial"/>
              </w:rPr>
            </w:pPr>
            <w:r w:rsidDel="00000000" w:rsidR="00000000" w:rsidRPr="00000000">
              <w:rPr>
                <w:rFonts w:ascii="Arial" w:cs="Arial" w:eastAsia="Arial" w:hAnsi="Arial"/>
                <w:rtl w:val="0"/>
              </w:rPr>
              <w:t xml:space="preserve">Cuarenta y tres (43) meses de experiencia de experiencia profesional.</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83">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4">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0"/>
        </w:trPr>
        <w:tc>
          <w:tcPr>
            <w:gridSpan w:val="3"/>
            <w:tcBorders>
              <w:top w:color="000000" w:space="0" w:sz="24" w:val="single"/>
            </w:tcBorders>
          </w:tcPr>
          <w:p w:rsidR="00000000" w:rsidDel="00000000" w:rsidP="00000000" w:rsidRDefault="00000000" w:rsidRPr="00000000" w14:paraId="00000088">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9">
            <w:pPr>
              <w:spacing w:after="0" w:lineRule="auto"/>
              <w:rPr>
                <w:rFonts w:ascii="Arial" w:cs="Arial" w:eastAsia="Arial" w:hAnsi="Arial"/>
                <w:b w:val="1"/>
              </w:rPr>
            </w:pPr>
            <w:r w:rsidDel="00000000" w:rsidR="00000000" w:rsidRPr="00000000">
              <w:rPr>
                <w:rFonts w:ascii="Arial" w:cs="Arial" w:eastAsia="Arial" w:hAnsi="Arial"/>
                <w:b w:val="1"/>
                <w:rtl w:val="0"/>
              </w:rPr>
              <w:t xml:space="preserve">COMUNES A LOS SERVIDORES PÚBLICOS:</w:t>
            </w:r>
          </w:p>
        </w:tc>
        <w:tc>
          <w:tcPr>
            <w:tcBorders>
              <w:top w:color="000000" w:space="0" w:sz="24" w:val="single"/>
            </w:tcBorders>
          </w:tcPr>
          <w:p w:rsidR="00000000" w:rsidDel="00000000" w:rsidP="00000000" w:rsidRDefault="00000000" w:rsidRPr="00000000" w14:paraId="0000008C">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D">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gridSpan w:val="3"/>
          </w:tcPr>
          <w:p w:rsidR="00000000" w:rsidDel="00000000" w:rsidP="00000000" w:rsidRDefault="00000000" w:rsidRPr="00000000" w14:paraId="0000008E">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8F">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90">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91">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92">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93">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p w:rsidR="00000000" w:rsidDel="00000000" w:rsidP="00000000" w:rsidRDefault="00000000" w:rsidRPr="00000000" w14:paraId="00000096">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97">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98">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99">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9A">
      <w:pPr>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A2">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A7">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A8">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A9">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AA">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Resolución 022 de 14 de enero de 2022</w:t>
          </w:r>
          <w:r w:rsidDel="00000000" w:rsidR="00000000" w:rsidRPr="00000000">
            <w:rPr>
              <w:rtl w:val="0"/>
            </w:rPr>
          </w:r>
        </w:p>
      </w:tc>
    </w:tr>
  </w:tbl>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363" w:hanging="363"/>
      </w:pPr>
      <w:rPr/>
    </w:lvl>
    <w:lvl w:ilvl="1">
      <w:start w:val="1"/>
      <w:numFmt w:val="lowerLetter"/>
      <w:lvlText w:val="%2."/>
      <w:lvlJc w:val="left"/>
      <w:pPr>
        <w:ind w:left="1083" w:hanging="360"/>
      </w:pPr>
      <w:rPr/>
    </w:lvl>
    <w:lvl w:ilvl="2">
      <w:start w:val="1"/>
      <w:numFmt w:val="lowerRoman"/>
      <w:lvlText w:val="%3."/>
      <w:lvlJc w:val="right"/>
      <w:pPr>
        <w:ind w:left="1803" w:hanging="180"/>
      </w:pPr>
      <w:rPr/>
    </w:lvl>
    <w:lvl w:ilvl="3">
      <w:start w:val="1"/>
      <w:numFmt w:val="decimal"/>
      <w:lvlText w:val="%4."/>
      <w:lvlJc w:val="left"/>
      <w:pPr>
        <w:ind w:left="2523" w:hanging="360"/>
      </w:pPr>
      <w:rPr/>
    </w:lvl>
    <w:lvl w:ilvl="4">
      <w:start w:val="1"/>
      <w:numFmt w:val="lowerLetter"/>
      <w:lvlText w:val="%5."/>
      <w:lvlJc w:val="left"/>
      <w:pPr>
        <w:ind w:left="3243" w:hanging="360"/>
      </w:pPr>
      <w:rPr/>
    </w:lvl>
    <w:lvl w:ilvl="5">
      <w:start w:val="1"/>
      <w:numFmt w:val="lowerRoman"/>
      <w:lvlText w:val="%6."/>
      <w:lvlJc w:val="right"/>
      <w:pPr>
        <w:ind w:left="3963" w:hanging="180"/>
      </w:pPr>
      <w:rPr/>
    </w:lvl>
    <w:lvl w:ilvl="6">
      <w:start w:val="1"/>
      <w:numFmt w:val="decimal"/>
      <w:lvlText w:val="%7."/>
      <w:lvlJc w:val="left"/>
      <w:pPr>
        <w:ind w:left="4683" w:hanging="360"/>
      </w:pPr>
      <w:rPr/>
    </w:lvl>
    <w:lvl w:ilvl="7">
      <w:start w:val="1"/>
      <w:numFmt w:val="lowerLetter"/>
      <w:lvlText w:val="%8."/>
      <w:lvlJc w:val="left"/>
      <w:pPr>
        <w:ind w:left="5403" w:hanging="360"/>
      </w:pPr>
      <w:rPr/>
    </w:lvl>
    <w:lvl w:ilvl="8">
      <w:start w:val="1"/>
      <w:numFmt w:val="lowerRoman"/>
      <w:lvlText w:val="%9."/>
      <w:lvlJc w:val="right"/>
      <w:pPr>
        <w:ind w:left="6123" w:hanging="180"/>
      </w:pPr>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uiPriority w:val="99"/>
    <w:semiHidden w:val="1"/>
    <w:unhideWhenUsed w:val="1"/>
    <w:rsid w:val="00F60774"/>
    <w:pPr>
      <w:spacing w:after="100" w:afterAutospacing="1" w:before="100" w:beforeAutospacing="1" w:line="240" w:lineRule="auto"/>
    </w:pPr>
    <w:rPr>
      <w:rFonts w:ascii="Times New Roman" w:hAnsi="Times New Roman"/>
      <w:sz w:val="24"/>
      <w:szCs w:val="24"/>
      <w:lang w:eastAsia="es-CO"/>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UD2ACPJ3r1E4kaA7kvGkO07Brw==">AMUW2mWM7aGVPv4ncobavyHUZ8fj5MHu2u5jNhnD0XFcNJMJ+2K7kXf0kXue/zIOGkhrWYl3mynBk6C58LBA2MpSuKTxMPutCg0ZipI7js2UZbJ0ZTbEwas=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2021-12-15T16:56:00Z</dcterms:created>
  <dc:creator>LizethP</dc:creator>
</cp:coreProperties>
</file>