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(06)</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Elaborar los conceptos técnicos que le sean signados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los conceptos técnicos que le sean asignados y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Acompañar las asesorías técnicas a las entidades territoriales en la elaboración de proyectos en materia ambiental, de acuerdo con las directrices del superior jerárquico.</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Resolver las peticiones, quejas, reclamos y denuncias – PQRD que sean de competencia de la Subdirección de Gestión Ambiental de manera oportuna, eficiente y eficaz.</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Emitir los conceptos de carácter técnico que le sean asignados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Mantener actualizados y/o entregar la información requerida por los sistemas de información internos y externos que establezca el Gobierno y la Corporación.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Acompañar a la Entidad a las reuniones de los consejos, juntas, comités cuando sea convocado o delegado.</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demás funciones asignadas por la autoridad competente, de acuerdo con el nivel, la naturaleza y el área de desempeño del cargo.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D">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E">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2">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3">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72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6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A">
            <w:pPr>
              <w:spacing w:after="0" w:lineRule="auto"/>
              <w:rPr>
                <w:rFonts w:ascii="Arial" w:cs="Arial" w:eastAsia="Arial" w:hAnsi="Arial"/>
                <w:color w:val="000000"/>
              </w:rPr>
            </w:pPr>
            <w:r w:rsidDel="00000000" w:rsidR="00000000" w:rsidRPr="00000000">
              <w:rPr>
                <w:rFonts w:ascii="Arial" w:cs="Arial" w:eastAsia="Arial" w:hAnsi="Arial"/>
                <w:rtl w:val="0"/>
              </w:rPr>
              <w:t xml:space="preserve">Título Profesional en la  disciplina académica del núcleo básico del conocimiento en: </w:t>
            </w:r>
            <w:r w:rsidDel="00000000" w:rsidR="00000000" w:rsidRPr="00000000">
              <w:rPr>
                <w:rFonts w:ascii="Arial" w:cs="Arial" w:eastAsia="Arial" w:hAnsi="Arial"/>
                <w:color w:val="ff0000"/>
                <w:rtl w:val="0"/>
              </w:rPr>
              <w:t xml:space="preserve">Agronomía, Ingeniería Agrícola, Forestal y Afines, Ingeniería Agronómica, Pecuaria y Afines</w:t>
            </w:r>
            <w:r w:rsidDel="00000000" w:rsidR="00000000" w:rsidRPr="00000000">
              <w:rPr>
                <w:rFonts w:ascii="Arial" w:cs="Arial" w:eastAsia="Arial" w:hAnsi="Arial"/>
                <w:color w:val="000000"/>
                <w:rtl w:val="0"/>
              </w:rPr>
              <w:t xml:space="preserve">, Ingeniería Ambiental, Sanitaria y Afines    </w:t>
            </w:r>
          </w:p>
          <w:p w:rsidR="00000000" w:rsidDel="00000000" w:rsidP="00000000" w:rsidRDefault="00000000" w:rsidRPr="00000000" w14:paraId="0000006B">
            <w:pPr>
              <w:spacing w:after="0" w:before="28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spacing w:after="0" w:lineRule="auto"/>
              <w:rPr>
                <w:rFonts w:ascii="Arial" w:cs="Arial" w:eastAsia="Arial" w:hAnsi="Arial"/>
              </w:rPr>
            </w:pPr>
            <w:r w:rsidDel="00000000" w:rsidR="00000000" w:rsidRPr="00000000">
              <w:rPr>
                <w:rFonts w:ascii="Arial" w:cs="Arial" w:eastAsia="Arial" w:hAnsi="Arial"/>
                <w:rtl w:val="0"/>
              </w:rPr>
              <w:t xml:space="preserve">Y veintisiete (27)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F">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 :</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1"/>
        </w:trPr>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8">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w:t>
            </w:r>
            <w:r w:rsidDel="00000000" w:rsidR="00000000" w:rsidRPr="00000000">
              <w:rPr>
                <w:rFonts w:ascii="Arial" w:cs="Arial" w:eastAsia="Arial" w:hAnsi="Arial"/>
                <w:color w:val="ff0000"/>
                <w:rtl w:val="0"/>
              </w:rPr>
              <w:t xml:space="preserve">Agronomía, Ingeniería Agrícola, Forestal y Afines, Ingeniería Agronómica, Pecuaria y Afines</w:t>
            </w:r>
            <w:r w:rsidDel="00000000" w:rsidR="00000000" w:rsidRPr="00000000">
              <w:rPr>
                <w:rFonts w:ascii="Arial" w:cs="Arial" w:eastAsia="Arial" w:hAnsi="Arial"/>
                <w:rtl w:val="0"/>
              </w:rPr>
              <w:t xml:space="preserve">, Ingeniería Ambiental, Sanitaria  y Afines.</w:t>
            </w:r>
          </w:p>
          <w:p w:rsidR="00000000" w:rsidDel="00000000" w:rsidP="00000000" w:rsidRDefault="00000000" w:rsidRPr="00000000" w14:paraId="00000079">
            <w:pPr>
              <w:spacing w:after="0" w:before="280" w:lineRule="auto"/>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relacionada en las funciones del cargo.</w:t>
            </w:r>
          </w:p>
          <w:p w:rsidR="00000000" w:rsidDel="00000000" w:rsidP="00000000" w:rsidRDefault="00000000" w:rsidRPr="00000000" w14:paraId="0000007A">
            <w:pPr>
              <w:spacing w:after="0" w:before="28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Tres (3)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7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6">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7">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8">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9">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A">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8B">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8C">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F">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0">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1">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2">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9E">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3">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4">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5">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3" w:hanging="363"/>
      </w:pPr>
      <w:rPr/>
    </w:lvl>
    <w:lvl w:ilvl="1">
      <w:start w:val="1"/>
      <w:numFmt w:val="lowerLetter"/>
      <w:lvlText w:val="%2."/>
      <w:lvlJc w:val="left"/>
      <w:pPr>
        <w:ind w:left="1083" w:hanging="360"/>
      </w:pPr>
      <w:rPr/>
    </w:lvl>
    <w:lvl w:ilvl="2">
      <w:start w:val="1"/>
      <w:numFmt w:val="lowerRoman"/>
      <w:lvlText w:val="%3."/>
      <w:lvlJc w:val="right"/>
      <w:pPr>
        <w:ind w:left="1803" w:hanging="180"/>
      </w:pPr>
      <w:rPr/>
    </w:lvl>
    <w:lvl w:ilvl="3">
      <w:start w:val="1"/>
      <w:numFmt w:val="decimal"/>
      <w:lvlText w:val="%4."/>
      <w:lvlJc w:val="left"/>
      <w:pPr>
        <w:ind w:left="2523" w:hanging="360"/>
      </w:pPr>
      <w:rPr/>
    </w:lvl>
    <w:lvl w:ilvl="4">
      <w:start w:val="1"/>
      <w:numFmt w:val="lowerLetter"/>
      <w:lvlText w:val="%5."/>
      <w:lvlJc w:val="left"/>
      <w:pPr>
        <w:ind w:left="3243" w:hanging="360"/>
      </w:pPr>
      <w:rPr/>
    </w:lvl>
    <w:lvl w:ilvl="5">
      <w:start w:val="1"/>
      <w:numFmt w:val="lowerRoman"/>
      <w:lvlText w:val="%6."/>
      <w:lvlJc w:val="right"/>
      <w:pPr>
        <w:ind w:left="3963" w:hanging="180"/>
      </w:pPr>
      <w:rPr/>
    </w:lvl>
    <w:lvl w:ilvl="6">
      <w:start w:val="1"/>
      <w:numFmt w:val="decimal"/>
      <w:lvlText w:val="%7."/>
      <w:lvlJc w:val="left"/>
      <w:pPr>
        <w:ind w:left="4683" w:hanging="360"/>
      </w:pPr>
      <w:rPr/>
    </w:lvl>
    <w:lvl w:ilvl="7">
      <w:start w:val="1"/>
      <w:numFmt w:val="lowerLetter"/>
      <w:lvlText w:val="%8."/>
      <w:lvlJc w:val="left"/>
      <w:pPr>
        <w:ind w:left="5403" w:hanging="360"/>
      </w:pPr>
      <w:rPr/>
    </w:lvl>
    <w:lvl w:ilvl="8">
      <w:start w:val="1"/>
      <w:numFmt w:val="lowerRoman"/>
      <w:lvlText w:val="%9."/>
      <w:lvlJc w:val="right"/>
      <w:pPr>
        <w:ind w:left="6123"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link w:val="TextodegloboCar"/>
    <w:uiPriority w:val="99"/>
    <w:semiHidden w:val="1"/>
    <w:unhideWhenUsed w:val="1"/>
    <w:rsid w:val="0041153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411538"/>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FlrHt0z29LJgZ2C5JjQHppmTdA==">AMUW2mXSKXgqxyc4gxfRiuqkvTP5OxVuOOch/wQEheZEPDtZbL9Ucrkairm2ClKDMck0hwl0qAEfeB75JMHChyWgLgoR7moy9hPqfNRUvNx8+O2gk4LJAweQxKWSL39A8Fbq+VtnZEZV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2021-12-15T21:12:00Z</dcterms:created>
  <dc:creator>LizethP</dc:creator>
</cp:coreProperties>
</file>