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1" w:hanging="361"/>
              <w:jc w:val="center"/>
              <w:rPr>
                <w:rFonts w:ascii="Arial" w:cs="Arial" w:eastAsia="Arial" w:hAnsi="Arial"/>
                <w:b w:val="1"/>
              </w:rPr>
            </w:pPr>
            <w:r w:rsidDel="00000000" w:rsidR="00000000" w:rsidRPr="00000000">
              <w:rPr>
                <w:rFonts w:ascii="Arial" w:cs="Arial" w:eastAsia="Arial" w:hAnsi="Arial"/>
                <w:b w:val="1"/>
                <w:rtl w:val="0"/>
              </w:rPr>
              <w:t xml:space="preserve">IDENTIFICACIÓN DEL CARGO </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12</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Once (11)</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PROPÓSITO PRINCIPAL DEL CARGO</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6">
            <w:pPr>
              <w:jc w:val="both"/>
              <w:rPr>
                <w:rFonts w:ascii="Arial" w:cs="Arial" w:eastAsia="Arial" w:hAnsi="Arial"/>
              </w:rPr>
            </w:pPr>
            <w:r w:rsidDel="00000000" w:rsidR="00000000" w:rsidRPr="00000000">
              <w:rPr>
                <w:rFonts w:ascii="Arial" w:cs="Arial" w:eastAsia="Arial" w:hAnsi="Arial"/>
                <w:rtl w:val="0"/>
              </w:rPr>
              <w:t xml:space="preserve">Garantizar la implementación, control y seguimiento de los planes, programas y proyectos de gestión ambiental para la conservación, protección y restauración de los ecosistemas marino-costeros y el recurso fauna silvestre, así como la vigilancia de la biodiversidad terrestre, marina y costera, la protección de los recursos naturales renovables y del medio ambiente en el área de jurisdicción de la Corporación, de acuerdo con la normatividad vigente.</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keepNext w:val="1"/>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B">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los conceptos técnicos que sirvan como fundamento de los actos administrativos que ordenen la imposición, prevención y sanción, con sujeción a las regulaciones pertinentes y la normatividad vigente.</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Resolver las peticiones, quejas, reclamos y denuncias – PQRD que sean de competencia de la Subdirección de Gestión Ambiental de manera oportuna, eficiente y eficaz.</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Emitir los conceptos de carácter técnico que requiera cualquier dependencia de la Entidad que sea de resorte de la Subdirección de Gestión Ambiental con el fin de garantizar la legalidad de las actuaciones, atendiendo a la normatividad vigente.</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Mantener actualizados y/o entregar la información requerida por los sistemas de información internos y externos que establezca el Gobierno y la Corporación.</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los informes solicitados con relación a la gestión y resultados alcanzados en los planes liderados, de acuerdo a los lienamientos del jefe inmediato.</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demás funciones asignadas por la autoridad competente, de acuerdo con el nivel, la naturaleza y el área de desempeño del cargo.</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C">
            <w:pPr>
              <w:tabs>
                <w:tab w:val="left" w:pos="-720"/>
              </w:tabs>
              <w:spacing w:after="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D">
            <w:pPr>
              <w:numPr>
                <w:ilvl w:val="0"/>
                <w:numId w:val="1"/>
              </w:numPr>
              <w:tabs>
                <w:tab w:val="left" w:pos="-720"/>
              </w:tabs>
              <w:spacing w:after="0" w:lineRule="auto"/>
              <w:ind w:left="720" w:hanging="360"/>
              <w:jc w:val="center"/>
              <w:rPr>
                <w:rFonts w:ascii="Arial" w:cs="Arial" w:eastAsia="Arial" w:hAnsi="Arial"/>
              </w:rPr>
            </w:pPr>
            <w:r w:rsidDel="00000000" w:rsidR="00000000" w:rsidRPr="00000000">
              <w:rPr>
                <w:rFonts w:ascii="Arial" w:cs="Arial" w:eastAsia="Arial" w:hAnsi="Arial"/>
                <w:b w:val="1"/>
                <w:rtl w:val="0"/>
              </w:rPr>
              <w:t xml:space="preserve">CONOCIMIENTOS BÁSICOS O ESENCIALES</w:t>
            </w:r>
            <w:r w:rsidDel="00000000" w:rsidR="00000000" w:rsidRPr="00000000">
              <w:rPr>
                <w:rtl w:val="0"/>
              </w:rPr>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1">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2">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3">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7. Manejo Integrado Marino Costero</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8. Gestión de la Biodiversidad, áreas protegidas y ecosistemas estratégicos</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9. Gestión integral del recurso fauna silvestre</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D">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E">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3"/>
            <w:tcBorders>
              <w:top w:color="000000" w:space="0" w:sz="24" w:val="single"/>
            </w:tcBorders>
          </w:tcPr>
          <w:p w:rsidR="00000000" w:rsidDel="00000000" w:rsidP="00000000" w:rsidRDefault="00000000" w:rsidRPr="00000000" w14:paraId="00000062">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65">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754" w:hRule="atLeast"/>
          <w:tblHeader w:val="1"/>
        </w:trPr>
        <w:tc>
          <w:tcPr>
            <w:gridSpan w:val="3"/>
          </w:tcPr>
          <w:p w:rsidR="00000000" w:rsidDel="00000000" w:rsidP="00000000" w:rsidRDefault="00000000" w:rsidRPr="00000000" w14:paraId="00000066">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Biología, Microbiología y afines.</w:t>
            </w:r>
          </w:p>
          <w:p w:rsidR="00000000" w:rsidDel="00000000" w:rsidP="00000000" w:rsidRDefault="00000000" w:rsidRPr="00000000" w14:paraId="00000067">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8">
            <w:pPr>
              <w:spacing w:after="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área relacionada en las funciones del Cargo.</w:t>
            </w:r>
          </w:p>
          <w:p w:rsidR="00000000" w:rsidDel="00000000" w:rsidP="00000000" w:rsidRDefault="00000000" w:rsidRPr="00000000" w14:paraId="00000069">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A">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requeridos por la Ley.</w:t>
            </w:r>
          </w:p>
          <w:p w:rsidR="00000000" w:rsidDel="00000000" w:rsidP="00000000" w:rsidRDefault="00000000" w:rsidRPr="00000000" w14:paraId="0000006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C">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F">
            <w:pPr>
              <w:spacing w:after="0"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2">
            <w:pPr>
              <w:spacing w:after="0" w:lineRule="auto"/>
              <w:rPr>
                <w:rFonts w:ascii="Arial" w:cs="Arial" w:eastAsia="Arial" w:hAnsi="Arial"/>
              </w:rPr>
            </w:pPr>
            <w:r w:rsidDel="00000000" w:rsidR="00000000" w:rsidRPr="00000000">
              <w:rPr>
                <w:rFonts w:ascii="Arial" w:cs="Arial" w:eastAsia="Arial" w:hAnsi="Arial"/>
                <w:rtl w:val="0"/>
              </w:rPr>
              <w:t xml:space="preserve">Siete (7)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3">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w:t>
            </w:r>
          </w:p>
        </w:tc>
      </w:tr>
      <w:tr>
        <w:trPr>
          <w:cantSplit w:val="0"/>
          <w:tblHeader w:val="0"/>
        </w:trPr>
        <w:tc>
          <w:tcPr>
            <w:gridSpan w:val="3"/>
            <w:tcBorders>
              <w:top w:color="000000" w:space="0" w:sz="24" w:val="single"/>
            </w:tcBorders>
          </w:tcPr>
          <w:p w:rsidR="00000000" w:rsidDel="00000000" w:rsidP="00000000" w:rsidRDefault="00000000" w:rsidRPr="00000000" w14:paraId="00000078">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 :</w:t>
            </w:r>
          </w:p>
        </w:tc>
        <w:tc>
          <w:tcPr>
            <w:tcBorders>
              <w:top w:color="000000" w:space="0" w:sz="24" w:val="single"/>
            </w:tcBorders>
          </w:tcPr>
          <w:p w:rsidR="00000000" w:rsidDel="00000000" w:rsidP="00000000" w:rsidRDefault="00000000" w:rsidRPr="00000000" w14:paraId="0000007B">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2"/>
            <w:tcBorders>
              <w:bottom w:color="000000" w:space="0" w:sz="24" w:val="single"/>
            </w:tcBorders>
          </w:tcPr>
          <w:p w:rsidR="00000000" w:rsidDel="00000000" w:rsidP="00000000" w:rsidRDefault="00000000" w:rsidRPr="00000000" w14:paraId="0000007C">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Biología, Microbiología y afines.</w:t>
            </w:r>
          </w:p>
          <w:p w:rsidR="00000000" w:rsidDel="00000000" w:rsidP="00000000" w:rsidRDefault="00000000" w:rsidRPr="00000000" w14:paraId="0000007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E">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requeridos por la Ley.</w:t>
            </w:r>
          </w:p>
        </w:tc>
        <w:tc>
          <w:tcPr>
            <w:gridSpan w:val="2"/>
            <w:tcBorders>
              <w:bottom w:color="000000" w:space="0" w:sz="24" w:val="single"/>
            </w:tcBorders>
            <w:shd w:fill="auto" w:val="clear"/>
            <w:vAlign w:val="center"/>
          </w:tcPr>
          <w:p w:rsidR="00000000" w:rsidDel="00000000" w:rsidP="00000000" w:rsidRDefault="00000000" w:rsidRPr="00000000" w14:paraId="00000080">
            <w:pPr>
              <w:spacing w:after="0" w:lineRule="auto"/>
              <w:rPr>
                <w:rFonts w:ascii="Arial" w:cs="Arial" w:eastAsia="Arial" w:hAnsi="Arial"/>
              </w:rPr>
            </w:pPr>
            <w:r w:rsidDel="00000000" w:rsidR="00000000" w:rsidRPr="00000000">
              <w:rPr>
                <w:rFonts w:ascii="Arial" w:cs="Arial" w:eastAsia="Arial" w:hAnsi="Arial"/>
                <w:rtl w:val="0"/>
              </w:rPr>
              <w:t xml:space="preserve">Treinta y un (31)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2">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87">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8">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8B">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C">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8D">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E">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F">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0">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1">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2">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95">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6">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7">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8">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9">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1">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6">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7">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8">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9">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w:t>
          </w:r>
          <w:r w:rsidDel="00000000" w:rsidR="00000000" w:rsidRPr="00000000">
            <w:rPr>
              <w:b w:val="1"/>
              <w:sz w:val="16"/>
              <w:szCs w:val="16"/>
              <w:rtl w:val="0"/>
            </w:rPr>
            <w:t xml:space="preserve">2</w:t>
          </w: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 de 14 de enero de 2022</w:t>
          </w:r>
          <w:r w:rsidDel="00000000" w:rsidR="00000000" w:rsidRPr="00000000">
            <w:rPr>
              <w:rtl w:val="0"/>
            </w:rPr>
          </w:r>
        </w:p>
      </w:tc>
    </w:tr>
  </w:tbl>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3" w:hanging="363"/>
      </w:pPr>
      <w:rPr/>
    </w:lvl>
    <w:lvl w:ilvl="1">
      <w:start w:val="1"/>
      <w:numFmt w:val="lowerLetter"/>
      <w:lvlText w:val="%2."/>
      <w:lvlJc w:val="left"/>
      <w:pPr>
        <w:ind w:left="1083" w:hanging="360"/>
      </w:pPr>
      <w:rPr/>
    </w:lvl>
    <w:lvl w:ilvl="2">
      <w:start w:val="1"/>
      <w:numFmt w:val="lowerRoman"/>
      <w:lvlText w:val="%3."/>
      <w:lvlJc w:val="right"/>
      <w:pPr>
        <w:ind w:left="1803" w:hanging="180"/>
      </w:pPr>
      <w:rPr/>
    </w:lvl>
    <w:lvl w:ilvl="3">
      <w:start w:val="1"/>
      <w:numFmt w:val="decimal"/>
      <w:lvlText w:val="%4."/>
      <w:lvlJc w:val="left"/>
      <w:pPr>
        <w:ind w:left="2523" w:hanging="360"/>
      </w:pPr>
      <w:rPr/>
    </w:lvl>
    <w:lvl w:ilvl="4">
      <w:start w:val="1"/>
      <w:numFmt w:val="lowerLetter"/>
      <w:lvlText w:val="%5."/>
      <w:lvlJc w:val="left"/>
      <w:pPr>
        <w:ind w:left="3243" w:hanging="360"/>
      </w:pPr>
      <w:rPr/>
    </w:lvl>
    <w:lvl w:ilvl="5">
      <w:start w:val="1"/>
      <w:numFmt w:val="lowerRoman"/>
      <w:lvlText w:val="%6."/>
      <w:lvlJc w:val="right"/>
      <w:pPr>
        <w:ind w:left="3963" w:hanging="180"/>
      </w:pPr>
      <w:rPr/>
    </w:lvl>
    <w:lvl w:ilvl="6">
      <w:start w:val="1"/>
      <w:numFmt w:val="decimal"/>
      <w:lvlText w:val="%7."/>
      <w:lvlJc w:val="left"/>
      <w:pPr>
        <w:ind w:left="4683" w:hanging="360"/>
      </w:pPr>
      <w:rPr/>
    </w:lvl>
    <w:lvl w:ilvl="7">
      <w:start w:val="1"/>
      <w:numFmt w:val="lowerLetter"/>
      <w:lvlText w:val="%8."/>
      <w:lvlJc w:val="left"/>
      <w:pPr>
        <w:ind w:left="5403" w:hanging="360"/>
      </w:pPr>
      <w:rPr/>
    </w:lvl>
    <w:lvl w:ilvl="8">
      <w:start w:val="1"/>
      <w:numFmt w:val="lowerRoman"/>
      <w:lvlText w:val="%9."/>
      <w:lvlJc w:val="right"/>
      <w:pPr>
        <w:ind w:left="6123"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TPEnimX1kOnH9p519FHszC4XtQ==">AMUW2mWKYkoJxEELsXAF2y8kOShHujLaO3IU8MQTxIVwk189CmEfMFUGBr/nRZLh27TC0/z2PhSa1YJulLNprp/yWETFmKbJVF8hfdh1hNovGD9QFR2yTzM=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2021-12-15T16:56:00Z</dcterms:created>
  <dc:creator>LizethP</dc:creator>
</cp:coreProperties>
</file>